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广东省哲学社会科学规划项目立项回执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16"/>
          <w:szCs w:val="16"/>
        </w:rPr>
      </w:pPr>
    </w:p>
    <w:tbl>
      <w:tblPr>
        <w:tblStyle w:val="5"/>
        <w:tblW w:w="9108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3527"/>
        <w:gridCol w:w="1432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项目名称</w:t>
            </w:r>
          </w:p>
        </w:tc>
        <w:tc>
          <w:tcPr>
            <w:tcW w:w="7432" w:type="dxa"/>
            <w:gridSpan w:val="3"/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项目批准号</w:t>
            </w:r>
          </w:p>
        </w:tc>
        <w:tc>
          <w:tcPr>
            <w:tcW w:w="352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项目类别</w:t>
            </w:r>
          </w:p>
        </w:tc>
        <w:tc>
          <w:tcPr>
            <w:tcW w:w="2473" w:type="dxa"/>
          </w:tcPr>
          <w:p>
            <w:pPr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项目负责人</w:t>
            </w:r>
          </w:p>
        </w:tc>
        <w:tc>
          <w:tcPr>
            <w:tcW w:w="3527" w:type="dxa"/>
          </w:tcPr>
          <w:p>
            <w:pPr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工作单位</w:t>
            </w:r>
          </w:p>
        </w:tc>
        <w:tc>
          <w:tcPr>
            <w:tcW w:w="2473" w:type="dxa"/>
          </w:tcPr>
          <w:p>
            <w:pPr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手机号码</w:t>
            </w:r>
          </w:p>
        </w:tc>
        <w:tc>
          <w:tcPr>
            <w:tcW w:w="3527" w:type="dxa"/>
          </w:tcPr>
          <w:p>
            <w:pPr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电子邮箱</w:t>
            </w:r>
          </w:p>
        </w:tc>
        <w:tc>
          <w:tcPr>
            <w:tcW w:w="2473" w:type="dxa"/>
          </w:tcPr>
          <w:p>
            <w:pPr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通讯地址</w:t>
            </w:r>
          </w:p>
        </w:tc>
        <w:tc>
          <w:tcPr>
            <w:tcW w:w="7432" w:type="dxa"/>
            <w:gridSpan w:val="3"/>
          </w:tcPr>
          <w:p>
            <w:pPr>
              <w:rPr>
                <w:rFonts w:hint="eastAsia" w:ascii="方正黑体_GBK" w:hAnsi="方正黑体_GBK" w:eastAsia="方正黑体_GBK" w:cs="方正黑体_GBK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项目经费预算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</w:rPr>
        <w:t>预算编制说明：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</w:rPr>
        <w:t>1.广东省哲学社会科学规划项目经费在立项时一次核定，超支不补。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</w:rPr>
        <w:t>2.项目经费分为直接费用和间接费用。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</w:rPr>
        <w:t>直接费用由项目负责人根据项目研究需要和直接费用开支范围，科学合理、实事求是、严谨慎重地编制直接费用预算。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</w:rPr>
        <w:t>间接费用依据《广东省省级财政社会科学研究项目资金的管理监督办法》（粤财规〔2023〕2号）按比例核定，由项目负责人所在单位统筹管理使用。间接费用基础比例一般按照不超过项目资助总额的一定比例核定，具体如下：50万元及以下部分为40%；超过50万元至500万元的部分为30%；超过500万元的部分为20%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color w:val="auto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  <w:lang w:val="en-US" w:eastAsia="zh-CN"/>
        </w:rPr>
        <w:t>3.</w:t>
      </w:r>
      <w:r>
        <w:rPr>
          <w:rFonts w:hint="eastAsia" w:ascii="CESI楷体-GB2312" w:hAnsi="CESI楷体-GB2312" w:eastAsia="CESI楷体-GB2312" w:cs="CESI楷体-GB2312"/>
          <w:sz w:val="24"/>
          <w:szCs w:val="24"/>
        </w:rPr>
        <w:t>项目经费预算由项目负责人签名确认后，视为项目负责人接受立项资助，并承诺严格执行批准后的项目经费预算。</w:t>
      </w:r>
      <w:r>
        <w:rPr>
          <w:rFonts w:hint="eastAsia" w:ascii="CESI楷体-GB2312" w:hAnsi="CESI楷体-GB2312" w:eastAsia="CESI楷体-GB2312" w:cs="CESI楷体-GB2312"/>
          <w:color w:val="auto"/>
          <w:sz w:val="24"/>
          <w:szCs w:val="24"/>
        </w:rPr>
        <w:t>项目资金按照“谁使用、谁负责”原则，由项目承担单位和项目负责人自主管理使用并承担相应责任。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0"/>
        <w:gridCol w:w="1422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资助总额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万元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直接费用</w:t>
            </w:r>
          </w:p>
        </w:tc>
        <w:tc>
          <w:tcPr>
            <w:tcW w:w="1420" w:type="dxa"/>
            <w:vAlign w:val="center"/>
          </w:tcPr>
          <w:p>
            <w:pPr>
              <w:ind w:firstLine="240" w:firstLineChars="100"/>
              <w:rPr>
                <w:rFonts w:hint="default" w:ascii="CESI楷体-GB2312" w:hAnsi="CESI楷体-GB2312" w:eastAsia="CESI楷体-GB2312" w:cs="CESI楷体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eastAsia="zh-CN"/>
              </w:rPr>
              <w:t>万元，占总额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vertAlign w:val="baseline"/>
                <w:lang w:val="en-US" w:eastAsia="zh-CN"/>
              </w:rPr>
              <w:t xml:space="preserve">  %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间接费用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万元，占总额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522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直 接 费 用 科 目 预 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序号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科  目</w:t>
            </w:r>
          </w:p>
        </w:tc>
        <w:tc>
          <w:tcPr>
            <w:tcW w:w="4262" w:type="dxa"/>
            <w:gridSpan w:val="3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内容及金额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业务费</w:t>
            </w:r>
            <w:r>
              <w:rPr>
                <w:rFonts w:hint="eastAsia" w:ascii="仿宋" w:hAnsi="仿宋" w:eastAsia="仿宋" w:cs="仿宋"/>
                <w:sz w:val="24"/>
              </w:rPr>
              <w:t>（指在项目实施过程中购置图书、收集资料、整理资料、复印翻拍、检索文献、采集数据、翻译资料、购买软件、邮寄资料、印刷出版、会议/差旅/国际合作与交流、培训费等费用，以及其他相关支出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。须</w:t>
            </w:r>
            <w:r>
              <w:rPr>
                <w:rFonts w:hint="eastAsia" w:ascii="仿宋" w:hAnsi="仿宋" w:eastAsia="仿宋" w:cs="仿宋"/>
                <w:sz w:val="24"/>
              </w:rPr>
              <w:t>说明内容及金额）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after="156" w:afterLines="50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万元，占直接费用比例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%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直接人力资源成本费</w:t>
            </w:r>
            <w:r>
              <w:rPr>
                <w:rFonts w:hint="eastAsia" w:ascii="仿宋" w:hAnsi="仿宋" w:eastAsia="仿宋" w:cs="仿宋"/>
                <w:sz w:val="24"/>
              </w:rPr>
              <w:t>（参与项目研究的科研人员、科研辅助人员的工资性支出、专家咨询费或劳务支出可在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</w:rPr>
              <w:t>科目列支。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须</w:t>
            </w:r>
            <w:r>
              <w:rPr>
                <w:rFonts w:hint="eastAsia" w:ascii="仿宋" w:hAnsi="仿宋" w:eastAsia="仿宋" w:cs="仿宋"/>
                <w:sz w:val="24"/>
              </w:rPr>
              <w:t>说明内容及金额）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after="156" w:afterLines="50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万元，占直接费用比例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设备费</w:t>
            </w:r>
            <w:r>
              <w:rPr>
                <w:rFonts w:hint="eastAsia" w:ascii="仿宋" w:hAnsi="仿宋" w:eastAsia="仿宋" w:cs="仿宋"/>
                <w:sz w:val="24"/>
              </w:rPr>
              <w:t>（说明购置设备和耗材，或升级维护现有设备、租用外单位设备的名称、单价和数量）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spacing w:before="156" w:beforeLines="50"/>
              <w:ind w:firstLine="2160" w:firstLineChars="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after="156" w:afterLines="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after="156" w:afterLines="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after="156" w:afterLines="50"/>
              <w:rPr>
                <w:rFonts w:hint="eastAsia" w:ascii="CESI楷体-GB2312" w:hAnsi="CESI楷体-GB2312" w:eastAsia="CESI楷体-GB2312" w:cs="CESI楷体-GB2312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合计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万元，占直接费用比例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522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项目负责人承诺：</w:t>
            </w:r>
          </w:p>
          <w:p>
            <w:pPr>
              <w:spacing w:after="156" w:afterLines="50"/>
              <w:ind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我接受广东省哲学社会科学规划项目的资助，遵守《广东省省级财政社会科学研究项目资金的管理监督办法》《广东省哲学社会科学规划项目管理办法》等有关规定，提供真实项目信息，依法合规使用项目经费，及时报告经费使用重大变动情况。</w:t>
            </w:r>
          </w:p>
          <w:p>
            <w:pPr>
              <w:spacing w:line="360" w:lineRule="auto"/>
              <w:ind w:firstLine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项目负责人（签章）：</w:t>
            </w:r>
          </w:p>
          <w:p>
            <w:pPr>
              <w:spacing w:after="156" w:afterLine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单位审核意见</w:t>
            </w: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</w:rPr>
              <w:t>（此栏由项目负责人所在单位填写）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</w:rPr>
              <w:t>单 位 科 研 管 理 部 门 意 见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4"/>
              </w:rPr>
              <w:t>单 位 财 务 部 门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4260" w:type="dxa"/>
            <w:gridSpan w:val="3"/>
            <w:vAlign w:val="center"/>
          </w:tcPr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24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</w:rPr>
              <w:t>公  章</w:t>
            </w:r>
          </w:p>
          <w:p>
            <w:pPr>
              <w:spacing w:after="156" w:afterLines="50" w:line="24" w:lineRule="atLeas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年  月  日</w:t>
            </w:r>
          </w:p>
        </w:tc>
        <w:tc>
          <w:tcPr>
            <w:tcW w:w="4262" w:type="dxa"/>
            <w:gridSpan w:val="3"/>
            <w:vAlign w:val="top"/>
          </w:tcPr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户名：</w:t>
            </w:r>
          </w:p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账号：</w:t>
            </w:r>
          </w:p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开户行：</w:t>
            </w:r>
          </w:p>
          <w:p>
            <w:pPr>
              <w:spacing w:before="156" w:beforeLine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联行号：</w:t>
            </w: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24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公  章</w:t>
            </w:r>
          </w:p>
          <w:p>
            <w:pPr>
              <w:spacing w:after="156" w:afterLines="50" w:line="24" w:lineRule="atLeas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4" w:hRule="atLeast"/>
        </w:trPr>
        <w:tc>
          <w:tcPr>
            <w:tcW w:w="852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公  章</w:t>
            </w:r>
          </w:p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</w:rPr>
        <w:t>1、本回执用A</w:t>
      </w:r>
      <w:r>
        <w:rPr>
          <w:rFonts w:hint="eastAsia" w:ascii="CESI楷体-GB2312" w:hAnsi="CESI楷体-GB2312" w:eastAsia="CESI楷体-GB2312" w:cs="CESI楷体-GB2312"/>
          <w:sz w:val="24"/>
          <w:szCs w:val="24"/>
          <w:lang w:val="en-US" w:eastAsia="zh-CN"/>
        </w:rPr>
        <w:t>4</w:t>
      </w:r>
      <w:r>
        <w:rPr>
          <w:rFonts w:hint="eastAsia" w:ascii="CESI楷体-GB2312" w:hAnsi="CESI楷体-GB2312" w:eastAsia="CESI楷体-GB2312" w:cs="CESI楷体-GB2312"/>
          <w:sz w:val="24"/>
          <w:szCs w:val="24"/>
        </w:rPr>
        <w:t>纸双面打印。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</w:rPr>
        <w:t>2、回执请寄：广州市天河北路618号广东社科中心B座928室广东省哲学社会科学规划专项小组（邮编：510635），联系电话：（020）</w:t>
      </w:r>
      <w:r>
        <w:rPr>
          <w:rFonts w:hint="eastAsia" w:ascii="CESI楷体-GB2312" w:hAnsi="CESI楷体-GB2312" w:eastAsia="CESI楷体-GB2312" w:cs="CESI楷体-GB2312"/>
          <w:sz w:val="24"/>
          <w:szCs w:val="24"/>
          <w:lang w:val="en-US" w:eastAsia="zh-CN"/>
        </w:rPr>
        <w:t>8</w:t>
      </w:r>
      <w:r>
        <w:rPr>
          <w:rFonts w:hint="eastAsia" w:ascii="CESI楷体-GB2312" w:hAnsi="CESI楷体-GB2312" w:eastAsia="CESI楷体-GB2312" w:cs="CESI楷体-GB2312"/>
          <w:sz w:val="24"/>
          <w:szCs w:val="24"/>
        </w:rPr>
        <w:t>3825078。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  <w:r>
        <w:rPr>
          <w:rFonts w:hint="eastAsia" w:ascii="CESI楷体-GB2312" w:hAnsi="CESI楷体-GB2312" w:eastAsia="CESI楷体-GB2312" w:cs="CESI楷体-GB2312"/>
          <w:sz w:val="24"/>
          <w:szCs w:val="24"/>
        </w:rPr>
        <w:t>3、项目经费分两次拨付：项目立项后安排第一次拨款，项目通过鉴定结项后拨付预留经费。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楷体-GB2312" w:hAnsi="CESI楷体-GB2312" w:eastAsia="CESI楷体-GB2312" w:cs="CESI楷体-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6A29C"/>
    <w:rsid w:val="7EFF3AF7"/>
    <w:rsid w:val="7F9687A8"/>
    <w:rsid w:val="7FBBC826"/>
    <w:rsid w:val="AF65784E"/>
    <w:rsid w:val="B5FEF7E7"/>
    <w:rsid w:val="BD7FC4AE"/>
    <w:rsid w:val="F7F95D86"/>
    <w:rsid w:val="FEB6A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2023-11-08T01:02:00Z</dcterms:created>
  <dc:creator>lenovo</dc:creator>
  <cp:lastModifiedBy>lenovo</cp:lastModifiedBy>
  <cp:lastPrinted>2023-11-08T09:04:53Z</cp:lastPrinted>
  <dcterms:modified xsi:type="dcterms:W3CDTF">2023-11-08T09:25:56Z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