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广东省哲学社会科学规划2022年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Lines="0" w:line="680" w:lineRule="exact"/>
        <w:ind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“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习近平法治思想研究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”拟立项名单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2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913"/>
        <w:gridCol w:w="1301"/>
        <w:gridCol w:w="2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横琴、前海合作区法治体系建设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黄蔚菁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统筹国内法治和涉外法治，完善我海外利益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法治保障体系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石佑启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习近平法治思想关于经济高质量发展法治建设的重要论述研究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张永忠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习近平总书记完善数字经济治理体系论述研究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叶卫平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法治广东建设成就与历史经验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丁晋清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坚持以人民为中心 建设更加公正司法体系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谢进杰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Lines="0" w:line="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kern w:val="2"/>
          <w:position w:val="7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jM3OTk0ZGE2ZDlmMzY2M2JmZTY1YjYyNDBkZDEifQ=="/>
  </w:docVars>
  <w:rsids>
    <w:rsidRoot w:val="378653BA"/>
    <w:rsid w:val="2C212651"/>
    <w:rsid w:val="378653BA"/>
    <w:rsid w:val="77B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省委政法委</Company>
  <Pages>1</Pages>
  <Words>221</Words>
  <Characters>224</Characters>
  <Lines>0</Lines>
  <Paragraphs>0</Paragraphs>
  <TotalTime>0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2022-06-02T01:51:00Z</dcterms:created>
  <dc:creator>无语心</dc:creator>
  <cp:lastModifiedBy>Mrs.J</cp:lastModifiedBy>
  <cp:lastPrinted>2022-06-02T01:59:00Z</cp:lastPrinted>
  <dcterms:modified xsi:type="dcterms:W3CDTF">2022-06-10T03:18:34Z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59C3DBD48247460D8DDD6046EB1667CF</vt:lpwstr>
  </property>
</Properties>
</file>